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FB" w:rsidRPr="00A35497" w:rsidRDefault="00A77767" w:rsidP="00B84BFB">
      <w:pPr>
        <w:pStyle w:val="a3"/>
        <w:rPr>
          <w:b/>
          <w:i/>
          <w:color w:val="0070C0"/>
          <w:sz w:val="32"/>
          <w:szCs w:val="32"/>
        </w:rPr>
      </w:pPr>
      <w:r>
        <w:rPr>
          <w:b/>
        </w:rPr>
        <w:t>Типы</w:t>
      </w:r>
      <w:r w:rsidR="00B84BFB" w:rsidRPr="00A35497">
        <w:rPr>
          <w:b/>
        </w:rPr>
        <w:t xml:space="preserve"> практик у бакалавров направления </w:t>
      </w:r>
      <w:r w:rsidR="00A35497">
        <w:rPr>
          <w:b/>
        </w:rPr>
        <w:br/>
      </w:r>
      <w:r w:rsidR="00B84BFB" w:rsidRPr="00A35497">
        <w:rPr>
          <w:b/>
        </w:rPr>
        <w:t xml:space="preserve">35.03.10 </w:t>
      </w:r>
      <w:r w:rsidR="00B84BFB" w:rsidRPr="00A35497">
        <w:rPr>
          <w:b/>
          <w:szCs w:val="32"/>
        </w:rPr>
        <w:t>Ландшафтная</w:t>
      </w:r>
      <w:r w:rsidR="006C3B43" w:rsidRPr="00A35497">
        <w:rPr>
          <w:b/>
          <w:szCs w:val="32"/>
        </w:rPr>
        <w:t xml:space="preserve"> архитектура</w:t>
      </w:r>
      <w:r w:rsidR="00B63C81">
        <w:rPr>
          <w:b/>
          <w:szCs w:val="32"/>
        </w:rPr>
        <w:t xml:space="preserve"> </w:t>
      </w:r>
      <w:r w:rsidR="00B63C81">
        <w:rPr>
          <w:b/>
        </w:rPr>
        <w:t>(20</w:t>
      </w:r>
      <w:r w:rsidR="00165BD1">
        <w:rPr>
          <w:b/>
        </w:rPr>
        <w:t>2</w:t>
      </w:r>
      <w:r w:rsidR="00AD0327">
        <w:rPr>
          <w:b/>
        </w:rPr>
        <w:t>1</w:t>
      </w:r>
      <w:r w:rsidR="00B63C81">
        <w:rPr>
          <w:b/>
        </w:rPr>
        <w:t xml:space="preserve"> год набора)</w:t>
      </w:r>
    </w:p>
    <w:p w:rsidR="00B84BFB" w:rsidRDefault="00B84BFB" w:rsidP="00B84BFB">
      <w:pPr>
        <w:pStyle w:val="a3"/>
        <w:rPr>
          <w:b/>
          <w:szCs w:val="32"/>
        </w:rPr>
      </w:pPr>
    </w:p>
    <w:tbl>
      <w:tblPr>
        <w:tblStyle w:val="a5"/>
        <w:tblW w:w="10002" w:type="dxa"/>
        <w:jc w:val="center"/>
        <w:tblLook w:val="04A0" w:firstRow="1" w:lastRow="0" w:firstColumn="1" w:lastColumn="0" w:noHBand="0" w:noVBand="1"/>
      </w:tblPr>
      <w:tblGrid>
        <w:gridCol w:w="2935"/>
        <w:gridCol w:w="1124"/>
        <w:gridCol w:w="725"/>
        <w:gridCol w:w="3571"/>
        <w:gridCol w:w="1647"/>
      </w:tblGrid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165BD1" w:rsidRPr="00976BFA" w:rsidRDefault="00165BD1" w:rsidP="00A77767">
            <w:pPr>
              <w:pStyle w:val="a3"/>
              <w:rPr>
                <w:b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b/>
                <w:color w:val="244061" w:themeColor="accent1" w:themeShade="80"/>
                <w:sz w:val="24"/>
                <w:szCs w:val="28"/>
              </w:rPr>
              <w:t>ВИД / Тип практики</w:t>
            </w:r>
          </w:p>
        </w:tc>
        <w:tc>
          <w:tcPr>
            <w:tcW w:w="1124" w:type="dxa"/>
            <w:vAlign w:val="center"/>
          </w:tcPr>
          <w:p w:rsidR="00165BD1" w:rsidRPr="00976BFA" w:rsidRDefault="00165BD1" w:rsidP="006C3B43">
            <w:pPr>
              <w:pStyle w:val="a3"/>
              <w:rPr>
                <w:b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b/>
                <w:color w:val="244061" w:themeColor="accent1" w:themeShade="80"/>
                <w:sz w:val="24"/>
                <w:szCs w:val="28"/>
              </w:rPr>
              <w:t>Семестр</w:t>
            </w:r>
          </w:p>
        </w:tc>
        <w:tc>
          <w:tcPr>
            <w:tcW w:w="725" w:type="dxa"/>
            <w:vAlign w:val="center"/>
          </w:tcPr>
          <w:p w:rsidR="00165BD1" w:rsidRPr="00976BFA" w:rsidRDefault="00165BD1" w:rsidP="006C3B43">
            <w:pPr>
              <w:pStyle w:val="a3"/>
              <w:rPr>
                <w:b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b/>
                <w:color w:val="244061" w:themeColor="accent1" w:themeShade="80"/>
                <w:sz w:val="24"/>
                <w:szCs w:val="28"/>
              </w:rPr>
              <w:t>Кол-во ЗЕТ</w:t>
            </w:r>
          </w:p>
        </w:tc>
        <w:tc>
          <w:tcPr>
            <w:tcW w:w="3571" w:type="dxa"/>
            <w:vAlign w:val="center"/>
          </w:tcPr>
          <w:p w:rsidR="00165BD1" w:rsidRPr="00976BFA" w:rsidRDefault="00165BD1" w:rsidP="006C3B43">
            <w:pPr>
              <w:pStyle w:val="a3"/>
              <w:rPr>
                <w:b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b/>
                <w:color w:val="244061" w:themeColor="accent1" w:themeShade="80"/>
                <w:sz w:val="24"/>
                <w:szCs w:val="28"/>
              </w:rPr>
              <w:t>Закрепленная кафедра</w:t>
            </w:r>
          </w:p>
        </w:tc>
        <w:tc>
          <w:tcPr>
            <w:tcW w:w="1647" w:type="dxa"/>
          </w:tcPr>
          <w:p w:rsidR="00165BD1" w:rsidRPr="00976BFA" w:rsidRDefault="00165BD1" w:rsidP="006C3B43">
            <w:pPr>
              <w:pStyle w:val="a3"/>
              <w:rPr>
                <w:b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b/>
                <w:color w:val="244061" w:themeColor="accent1" w:themeShade="80"/>
                <w:sz w:val="24"/>
                <w:szCs w:val="24"/>
              </w:rPr>
              <w:t xml:space="preserve">Зачет </w:t>
            </w: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165BD1" w:rsidRPr="00976BFA" w:rsidRDefault="00165BD1" w:rsidP="00A77767">
            <w:pPr>
              <w:pStyle w:val="a3"/>
              <w:rPr>
                <w:b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b/>
                <w:color w:val="244061" w:themeColor="accent1" w:themeShade="80"/>
                <w:sz w:val="24"/>
                <w:szCs w:val="28"/>
              </w:rPr>
              <w:t xml:space="preserve">УЧЕБНАЯ </w:t>
            </w:r>
          </w:p>
        </w:tc>
        <w:tc>
          <w:tcPr>
            <w:tcW w:w="1124" w:type="dxa"/>
            <w:vAlign w:val="center"/>
          </w:tcPr>
          <w:p w:rsidR="00165BD1" w:rsidRPr="00976BFA" w:rsidRDefault="00165BD1" w:rsidP="006C3B43">
            <w:pPr>
              <w:pStyle w:val="a3"/>
              <w:rPr>
                <w:b/>
                <w:color w:val="244061" w:themeColor="accent1" w:themeShade="80"/>
                <w:sz w:val="24"/>
                <w:szCs w:val="28"/>
              </w:rPr>
            </w:pPr>
          </w:p>
        </w:tc>
        <w:tc>
          <w:tcPr>
            <w:tcW w:w="725" w:type="dxa"/>
            <w:vAlign w:val="center"/>
          </w:tcPr>
          <w:p w:rsidR="00165BD1" w:rsidRPr="00976BFA" w:rsidRDefault="00165BD1" w:rsidP="006C3B43">
            <w:pPr>
              <w:pStyle w:val="a3"/>
              <w:rPr>
                <w:b/>
                <w:color w:val="244061" w:themeColor="accent1" w:themeShade="80"/>
                <w:sz w:val="24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165BD1" w:rsidRPr="00976BFA" w:rsidRDefault="00165BD1" w:rsidP="006C3B43">
            <w:pPr>
              <w:pStyle w:val="a3"/>
              <w:rPr>
                <w:b/>
                <w:color w:val="244061" w:themeColor="accent1" w:themeShade="80"/>
                <w:sz w:val="24"/>
                <w:szCs w:val="28"/>
              </w:rPr>
            </w:pPr>
          </w:p>
        </w:tc>
        <w:tc>
          <w:tcPr>
            <w:tcW w:w="1647" w:type="dxa"/>
          </w:tcPr>
          <w:p w:rsidR="00165BD1" w:rsidRPr="00976BFA" w:rsidRDefault="00165BD1" w:rsidP="006C3B43">
            <w:pPr>
              <w:pStyle w:val="a3"/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0D0323">
        <w:trPr>
          <w:jc w:val="center"/>
        </w:trPr>
        <w:tc>
          <w:tcPr>
            <w:tcW w:w="2935" w:type="dxa"/>
            <w:shd w:val="clear" w:color="auto" w:fill="D6E3BC" w:themeFill="accent3" w:themeFillTint="66"/>
            <w:vAlign w:val="center"/>
          </w:tcPr>
          <w:p w:rsidR="00165BD1" w:rsidRPr="00976BFA" w:rsidRDefault="00165BD1" w:rsidP="00A35497">
            <w:pPr>
              <w:pStyle w:val="a3"/>
              <w:jc w:val="left"/>
              <w:rPr>
                <w:b/>
                <w:i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b/>
                <w:i/>
                <w:color w:val="244061" w:themeColor="accent1" w:themeShade="80"/>
                <w:sz w:val="24"/>
                <w:szCs w:val="28"/>
              </w:rPr>
              <w:t>Ознакомительная практика (</w:t>
            </w:r>
            <w:proofErr w:type="spellStart"/>
            <w:r w:rsidRPr="00976BFA">
              <w:rPr>
                <w:b/>
                <w:i/>
                <w:color w:val="244061" w:themeColor="accent1" w:themeShade="80"/>
                <w:sz w:val="24"/>
                <w:szCs w:val="28"/>
              </w:rPr>
              <w:t>обяз</w:t>
            </w:r>
            <w:proofErr w:type="spellEnd"/>
            <w:r w:rsidRPr="00976BFA">
              <w:rPr>
                <w:b/>
                <w:i/>
                <w:color w:val="244061" w:themeColor="accent1" w:themeShade="80"/>
                <w:sz w:val="24"/>
                <w:szCs w:val="28"/>
              </w:rPr>
              <w:t>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165BD1" w:rsidRPr="00976BFA" w:rsidRDefault="00165BD1" w:rsidP="006C3B43">
            <w:pPr>
              <w:pStyle w:val="a3"/>
              <w:rPr>
                <w:b/>
                <w:i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b/>
                <w:i/>
                <w:color w:val="244061" w:themeColor="accent1" w:themeShade="80"/>
                <w:sz w:val="24"/>
                <w:szCs w:val="28"/>
              </w:rPr>
              <w:t>2</w:t>
            </w:r>
          </w:p>
        </w:tc>
        <w:tc>
          <w:tcPr>
            <w:tcW w:w="725" w:type="dxa"/>
            <w:shd w:val="clear" w:color="auto" w:fill="D6E3BC" w:themeFill="accent3" w:themeFillTint="66"/>
            <w:vAlign w:val="center"/>
          </w:tcPr>
          <w:p w:rsidR="00165BD1" w:rsidRPr="00976BFA" w:rsidRDefault="00165BD1" w:rsidP="006C3B43">
            <w:pPr>
              <w:pStyle w:val="a3"/>
              <w:rPr>
                <w:b/>
                <w:i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b/>
                <w:i/>
                <w:color w:val="244061" w:themeColor="accent1" w:themeShade="80"/>
                <w:sz w:val="24"/>
                <w:szCs w:val="28"/>
              </w:rPr>
              <w:t>6</w:t>
            </w:r>
          </w:p>
        </w:tc>
        <w:tc>
          <w:tcPr>
            <w:tcW w:w="3571" w:type="dxa"/>
            <w:shd w:val="clear" w:color="auto" w:fill="D6E3BC" w:themeFill="accent3" w:themeFillTint="66"/>
            <w:vAlign w:val="center"/>
          </w:tcPr>
          <w:p w:rsidR="00165BD1" w:rsidRPr="00976BFA" w:rsidRDefault="00165BD1" w:rsidP="006C3B43">
            <w:pPr>
              <w:pStyle w:val="a3"/>
              <w:rPr>
                <w:b/>
                <w:i/>
                <w:color w:val="244061" w:themeColor="accent1" w:themeShade="80"/>
                <w:sz w:val="24"/>
                <w:szCs w:val="28"/>
              </w:rPr>
            </w:pPr>
          </w:p>
        </w:tc>
        <w:tc>
          <w:tcPr>
            <w:tcW w:w="1647" w:type="dxa"/>
            <w:shd w:val="clear" w:color="auto" w:fill="D6E3BC" w:themeFill="accent3" w:themeFillTint="66"/>
          </w:tcPr>
          <w:p w:rsidR="00165BD1" w:rsidRPr="00976BFA" w:rsidRDefault="00165BD1" w:rsidP="00FA69C4">
            <w:pPr>
              <w:jc w:val="center"/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A35497">
            <w:pPr>
              <w:pStyle w:val="a3"/>
              <w:jc w:val="left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Ботаника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6C3B4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2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6C3B4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A35497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Общего земледелия, растениеводства и селекции</w:t>
            </w:r>
          </w:p>
        </w:tc>
        <w:tc>
          <w:tcPr>
            <w:tcW w:w="1647" w:type="dxa"/>
            <w:vMerge w:val="restart"/>
          </w:tcPr>
          <w:p w:rsidR="00976BFA" w:rsidRPr="00976BFA" w:rsidRDefault="00976BFA" w:rsidP="008469D4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Мухина О.В.</w:t>
            </w: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A35497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Почвоведение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6C3B4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2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6C3B4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6C3B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Почвоведения</w:t>
            </w:r>
          </w:p>
        </w:tc>
        <w:tc>
          <w:tcPr>
            <w:tcW w:w="1647" w:type="dxa"/>
            <w:vMerge/>
          </w:tcPr>
          <w:p w:rsidR="00976BFA" w:rsidRPr="00976BFA" w:rsidRDefault="00976BFA" w:rsidP="00171AF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A35497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История садово-паркового искусства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6C3B4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2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6C3B4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A3549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Экологии и ландшафтного строительства</w:t>
            </w:r>
          </w:p>
        </w:tc>
        <w:tc>
          <w:tcPr>
            <w:tcW w:w="1647" w:type="dxa"/>
            <w:vMerge/>
          </w:tcPr>
          <w:p w:rsidR="00976BFA" w:rsidRPr="00976BFA" w:rsidRDefault="00976BFA" w:rsidP="00171AF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A35497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Ландшафтоведение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6C3B4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2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6C3B4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31457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Экологии и ландшафтного строительства</w:t>
            </w:r>
          </w:p>
        </w:tc>
        <w:tc>
          <w:tcPr>
            <w:tcW w:w="1647" w:type="dxa"/>
            <w:vMerge/>
          </w:tcPr>
          <w:p w:rsidR="00976BFA" w:rsidRPr="00976BFA" w:rsidRDefault="00976BFA" w:rsidP="00171AF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0D0323">
        <w:trPr>
          <w:jc w:val="center"/>
        </w:trPr>
        <w:tc>
          <w:tcPr>
            <w:tcW w:w="2935" w:type="dxa"/>
            <w:shd w:val="clear" w:color="auto" w:fill="D6E3BC" w:themeFill="accent3" w:themeFillTint="66"/>
            <w:vAlign w:val="center"/>
          </w:tcPr>
          <w:p w:rsidR="00976BFA" w:rsidRPr="00976BFA" w:rsidRDefault="00976BFA" w:rsidP="000D0323">
            <w:pPr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8"/>
              </w:rPr>
              <w:t>Технологическая практика (вар.)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976BFA" w:rsidRPr="00976BFA" w:rsidRDefault="00976BFA" w:rsidP="006C3B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4</w:t>
            </w:r>
          </w:p>
        </w:tc>
        <w:tc>
          <w:tcPr>
            <w:tcW w:w="725" w:type="dxa"/>
            <w:shd w:val="clear" w:color="auto" w:fill="D6E3BC" w:themeFill="accent3" w:themeFillTint="66"/>
            <w:vAlign w:val="center"/>
          </w:tcPr>
          <w:p w:rsidR="00976BFA" w:rsidRPr="00976BFA" w:rsidRDefault="00976BFA" w:rsidP="006C3B4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9</w:t>
            </w:r>
          </w:p>
        </w:tc>
        <w:tc>
          <w:tcPr>
            <w:tcW w:w="3571" w:type="dxa"/>
            <w:shd w:val="clear" w:color="auto" w:fill="D6E3BC" w:themeFill="accent3" w:themeFillTint="66"/>
            <w:vAlign w:val="center"/>
          </w:tcPr>
          <w:p w:rsidR="00976BFA" w:rsidRPr="00976BFA" w:rsidRDefault="00976BFA" w:rsidP="00A35497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</w:p>
        </w:tc>
        <w:tc>
          <w:tcPr>
            <w:tcW w:w="1647" w:type="dxa"/>
            <w:shd w:val="clear" w:color="auto" w:fill="D6E3BC" w:themeFill="accent3" w:themeFillTint="66"/>
          </w:tcPr>
          <w:p w:rsidR="00976BFA" w:rsidRPr="00976BFA" w:rsidRDefault="00976BFA" w:rsidP="00171AF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62703E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Декоративное растениеводство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62703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4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62703E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62703E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Общего земледелия, растениеводства и селекции</w:t>
            </w:r>
          </w:p>
        </w:tc>
        <w:tc>
          <w:tcPr>
            <w:tcW w:w="1647" w:type="dxa"/>
            <w:vMerge w:val="restart"/>
          </w:tcPr>
          <w:p w:rsidR="00976BFA" w:rsidRPr="00976BFA" w:rsidRDefault="00976BFA" w:rsidP="00F8013E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Мухина О.В.</w:t>
            </w: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A35497">
            <w:pPr>
              <w:pStyle w:val="a3"/>
              <w:jc w:val="left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Декоративная дендрология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6C3B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4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6C3B4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3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A35497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Общего земледелия, растениеводства и селекции</w:t>
            </w:r>
          </w:p>
        </w:tc>
        <w:tc>
          <w:tcPr>
            <w:tcW w:w="1647" w:type="dxa"/>
            <w:vMerge/>
          </w:tcPr>
          <w:p w:rsidR="00976BFA" w:rsidRPr="00976BFA" w:rsidRDefault="00976BFA" w:rsidP="00171AF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A35497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Геодезия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6C3B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4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6C3B4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A3549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Землеустройства и кадастра</w:t>
            </w:r>
          </w:p>
        </w:tc>
        <w:tc>
          <w:tcPr>
            <w:tcW w:w="1647" w:type="dxa"/>
            <w:vMerge/>
          </w:tcPr>
          <w:p w:rsidR="00976BFA" w:rsidRPr="00976BFA" w:rsidRDefault="00976BFA" w:rsidP="00171AF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F560FD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Агрохимия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F560F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4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F560FD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F560F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Агрохимии и физиологии растений</w:t>
            </w:r>
          </w:p>
        </w:tc>
        <w:tc>
          <w:tcPr>
            <w:tcW w:w="1647" w:type="dxa"/>
            <w:vMerge/>
          </w:tcPr>
          <w:p w:rsidR="00976BFA" w:rsidRPr="00976BFA" w:rsidRDefault="00976BFA" w:rsidP="00F560F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0D0323">
        <w:trPr>
          <w:jc w:val="center"/>
        </w:trPr>
        <w:tc>
          <w:tcPr>
            <w:tcW w:w="2935" w:type="dxa"/>
            <w:shd w:val="clear" w:color="auto" w:fill="D6E3BC" w:themeFill="accent3" w:themeFillTint="66"/>
            <w:vAlign w:val="center"/>
          </w:tcPr>
          <w:p w:rsidR="00976BFA" w:rsidRPr="00976BFA" w:rsidRDefault="00976BFA" w:rsidP="006605E7">
            <w:pPr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8"/>
              </w:rPr>
              <w:t>Технологическая практика (</w:t>
            </w:r>
            <w:proofErr w:type="spellStart"/>
            <w:r w:rsidRPr="00976BFA"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8"/>
              </w:rPr>
              <w:t>вариат</w:t>
            </w:r>
            <w:proofErr w:type="spellEnd"/>
            <w:r w:rsidRPr="00976BFA"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8"/>
              </w:rPr>
              <w:t>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976BFA" w:rsidRPr="00976BFA" w:rsidRDefault="00976BFA" w:rsidP="00F560F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6</w:t>
            </w:r>
          </w:p>
        </w:tc>
        <w:tc>
          <w:tcPr>
            <w:tcW w:w="725" w:type="dxa"/>
            <w:shd w:val="clear" w:color="auto" w:fill="D6E3BC" w:themeFill="accent3" w:themeFillTint="66"/>
            <w:vAlign w:val="center"/>
          </w:tcPr>
          <w:p w:rsidR="00976BFA" w:rsidRPr="00976BFA" w:rsidRDefault="00976BFA" w:rsidP="00F560FD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3</w:t>
            </w:r>
          </w:p>
        </w:tc>
        <w:tc>
          <w:tcPr>
            <w:tcW w:w="3571" w:type="dxa"/>
            <w:shd w:val="clear" w:color="auto" w:fill="D6E3BC" w:themeFill="accent3" w:themeFillTint="66"/>
            <w:vAlign w:val="center"/>
          </w:tcPr>
          <w:p w:rsidR="00976BFA" w:rsidRPr="00976BFA" w:rsidRDefault="00976BFA" w:rsidP="00F560F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</w:p>
        </w:tc>
        <w:tc>
          <w:tcPr>
            <w:tcW w:w="1647" w:type="dxa"/>
            <w:shd w:val="clear" w:color="auto" w:fill="D6E3BC" w:themeFill="accent3" w:themeFillTint="66"/>
          </w:tcPr>
          <w:p w:rsidR="00976BFA" w:rsidRPr="00976BFA" w:rsidRDefault="00976BFA" w:rsidP="00924CC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B46193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Химические средства защиты растений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B4619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6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B4619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B4619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Химии и защиты растений</w:t>
            </w:r>
          </w:p>
        </w:tc>
        <w:tc>
          <w:tcPr>
            <w:tcW w:w="1647" w:type="dxa"/>
            <w:vMerge w:val="restart"/>
          </w:tcPr>
          <w:p w:rsidR="00976BFA" w:rsidRPr="00976BFA" w:rsidRDefault="00976BFA" w:rsidP="002D081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Мухина О.В.</w:t>
            </w: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621253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Основы лесопаркового хозяйства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62125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6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621253">
            <w:pPr>
              <w:pStyle w:val="a3"/>
              <w:rPr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color w:val="244061" w:themeColor="accent1" w:themeShade="80"/>
                <w:sz w:val="24"/>
                <w:szCs w:val="28"/>
              </w:rPr>
              <w:t>1,5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62125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8"/>
              </w:rPr>
              <w:t>Экологии и ландшафтного строительства</w:t>
            </w:r>
          </w:p>
        </w:tc>
        <w:tc>
          <w:tcPr>
            <w:tcW w:w="1647" w:type="dxa"/>
            <w:vMerge/>
          </w:tcPr>
          <w:p w:rsidR="00976BFA" w:rsidRPr="00976BFA" w:rsidRDefault="00976BFA" w:rsidP="00B4619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0D0323">
        <w:trPr>
          <w:jc w:val="center"/>
        </w:trPr>
        <w:tc>
          <w:tcPr>
            <w:tcW w:w="2935" w:type="dxa"/>
            <w:shd w:val="clear" w:color="auto" w:fill="D6E3BC" w:themeFill="accent3" w:themeFillTint="66"/>
            <w:vAlign w:val="center"/>
          </w:tcPr>
          <w:p w:rsidR="00976BFA" w:rsidRPr="00976BFA" w:rsidRDefault="00976BFA" w:rsidP="00B46193">
            <w:pPr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8"/>
              </w:rPr>
            </w:pPr>
            <w:bookmarkStart w:id="0" w:name="_GoBack" w:colFirst="0" w:colLast="0"/>
            <w:r w:rsidRPr="00976BFA"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8"/>
              </w:rPr>
              <w:t>Проектно-технологическая (</w:t>
            </w:r>
            <w:proofErr w:type="spellStart"/>
            <w:r w:rsidRPr="00976BFA"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8"/>
              </w:rPr>
              <w:t>обяз</w:t>
            </w:r>
            <w:proofErr w:type="spellEnd"/>
            <w:r w:rsidRPr="00976BFA"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8"/>
              </w:rPr>
              <w:t>.)</w:t>
            </w:r>
          </w:p>
        </w:tc>
        <w:tc>
          <w:tcPr>
            <w:tcW w:w="1124" w:type="dxa"/>
            <w:shd w:val="clear" w:color="auto" w:fill="D6E3BC" w:themeFill="accent3" w:themeFillTint="66"/>
            <w:vAlign w:val="center"/>
          </w:tcPr>
          <w:p w:rsidR="00976BFA" w:rsidRPr="00976BFA" w:rsidRDefault="00976BFA" w:rsidP="00B4619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  <w:t>6</w:t>
            </w:r>
          </w:p>
        </w:tc>
        <w:tc>
          <w:tcPr>
            <w:tcW w:w="725" w:type="dxa"/>
            <w:shd w:val="clear" w:color="auto" w:fill="D6E3BC" w:themeFill="accent3" w:themeFillTint="66"/>
            <w:vAlign w:val="center"/>
          </w:tcPr>
          <w:p w:rsidR="00976BFA" w:rsidRPr="00976BFA" w:rsidRDefault="00976BFA" w:rsidP="00B46193">
            <w:pPr>
              <w:pStyle w:val="a3"/>
              <w:rPr>
                <w:b/>
                <w:color w:val="244061" w:themeColor="accent1" w:themeShade="80"/>
                <w:sz w:val="24"/>
                <w:szCs w:val="28"/>
              </w:rPr>
            </w:pPr>
            <w:r w:rsidRPr="00976BFA">
              <w:rPr>
                <w:b/>
                <w:color w:val="244061" w:themeColor="accent1" w:themeShade="80"/>
                <w:sz w:val="24"/>
                <w:szCs w:val="28"/>
              </w:rPr>
              <w:t>6</w:t>
            </w:r>
          </w:p>
        </w:tc>
        <w:tc>
          <w:tcPr>
            <w:tcW w:w="3571" w:type="dxa"/>
            <w:shd w:val="clear" w:color="auto" w:fill="D6E3BC" w:themeFill="accent3" w:themeFillTint="66"/>
            <w:vAlign w:val="center"/>
          </w:tcPr>
          <w:p w:rsidR="00976BFA" w:rsidRPr="00976BFA" w:rsidRDefault="00976BFA" w:rsidP="00B4619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</w:tc>
        <w:tc>
          <w:tcPr>
            <w:tcW w:w="1647" w:type="dxa"/>
            <w:shd w:val="clear" w:color="auto" w:fill="D6E3BC" w:themeFill="accent3" w:themeFillTint="66"/>
          </w:tcPr>
          <w:p w:rsidR="00976BFA" w:rsidRPr="00976BFA" w:rsidRDefault="00976BFA" w:rsidP="00B4619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bookmarkEnd w:id="0"/>
      <w:tr w:rsidR="00976BFA" w:rsidRPr="00976BFA" w:rsidTr="00392DD1">
        <w:trPr>
          <w:trHeight w:val="479"/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392DD1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Ландшафтное проектирование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392DD1">
            <w:pPr>
              <w:pStyle w:val="a3"/>
              <w:rPr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392DD1">
            <w:pPr>
              <w:pStyle w:val="a3"/>
              <w:rPr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392DD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47" w:type="dxa"/>
            <w:vMerge w:val="restart"/>
          </w:tcPr>
          <w:p w:rsidR="00976BFA" w:rsidRPr="00976BFA" w:rsidRDefault="00976BFA" w:rsidP="00392DD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Каф</w:t>
            </w:r>
            <w:proofErr w:type="gramStart"/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.</w:t>
            </w:r>
            <w:proofErr w:type="gramEnd"/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gramStart"/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э</w:t>
            </w:r>
            <w:proofErr w:type="gramEnd"/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кологии</w:t>
            </w:r>
          </w:p>
        </w:tc>
      </w:tr>
      <w:tr w:rsidR="00976BFA" w:rsidRPr="00976BFA" w:rsidTr="00BF7140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BF7140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Строительство и содержание объектов ландшафтной архитектуры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BF714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BF714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1,5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BF714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47" w:type="dxa"/>
            <w:vMerge/>
          </w:tcPr>
          <w:p w:rsidR="00976BFA" w:rsidRPr="00976BFA" w:rsidRDefault="00976BFA" w:rsidP="00BF714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3B3E83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Основы реконструкции объектов ландшафтной  архитектуры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3B3E83">
            <w:pPr>
              <w:pStyle w:val="a3"/>
              <w:rPr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725" w:type="dxa"/>
            <w:vAlign w:val="center"/>
          </w:tcPr>
          <w:p w:rsidR="00976BFA" w:rsidRPr="00976BFA" w:rsidRDefault="00976BFA" w:rsidP="003B3E83">
            <w:pPr>
              <w:pStyle w:val="a3"/>
              <w:rPr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color w:val="244061" w:themeColor="accent1" w:themeShade="80"/>
                <w:sz w:val="24"/>
                <w:szCs w:val="24"/>
              </w:rPr>
              <w:t>1,5</w:t>
            </w:r>
          </w:p>
        </w:tc>
        <w:tc>
          <w:tcPr>
            <w:tcW w:w="3571" w:type="dxa"/>
            <w:vAlign w:val="center"/>
          </w:tcPr>
          <w:p w:rsidR="00976BFA" w:rsidRPr="00976BFA" w:rsidRDefault="00976BFA" w:rsidP="003B3E8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47" w:type="dxa"/>
            <w:vMerge/>
          </w:tcPr>
          <w:p w:rsidR="00976BFA" w:rsidRPr="00976BFA" w:rsidRDefault="00976BFA" w:rsidP="003B3E8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vAlign w:val="center"/>
          </w:tcPr>
          <w:p w:rsidR="00976BFA" w:rsidRPr="00976BFA" w:rsidRDefault="00976BFA" w:rsidP="00B81B9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ПРОИЗВОДСТВЕННАЯ</w:t>
            </w:r>
          </w:p>
        </w:tc>
        <w:tc>
          <w:tcPr>
            <w:tcW w:w="1124" w:type="dxa"/>
            <w:vAlign w:val="center"/>
          </w:tcPr>
          <w:p w:rsidR="00976BFA" w:rsidRPr="00976BFA" w:rsidRDefault="00976BFA" w:rsidP="006C3B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976BFA" w:rsidRPr="00976BFA" w:rsidRDefault="00976BFA" w:rsidP="006C3B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571" w:type="dxa"/>
            <w:vAlign w:val="center"/>
          </w:tcPr>
          <w:p w:rsidR="00976BFA" w:rsidRPr="00976BFA" w:rsidRDefault="00976BFA" w:rsidP="0031457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647" w:type="dxa"/>
          </w:tcPr>
          <w:p w:rsidR="00976BFA" w:rsidRPr="00976BFA" w:rsidRDefault="00976BFA" w:rsidP="0031457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shd w:val="clear" w:color="auto" w:fill="EAF1DD" w:themeFill="accent3" w:themeFillTint="33"/>
            <w:vAlign w:val="center"/>
          </w:tcPr>
          <w:p w:rsidR="00976BFA" w:rsidRPr="00976BFA" w:rsidRDefault="00976BFA" w:rsidP="00626A69">
            <w:pPr>
              <w:pStyle w:val="a3"/>
              <w:jc w:val="left"/>
              <w:rPr>
                <w:b/>
                <w:i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b/>
                <w:i/>
                <w:color w:val="244061" w:themeColor="accent1" w:themeShade="80"/>
                <w:sz w:val="24"/>
                <w:szCs w:val="24"/>
              </w:rPr>
              <w:t>Проектно-технологическая практика (</w:t>
            </w:r>
            <w:proofErr w:type="spellStart"/>
            <w:r w:rsidRPr="00976BFA">
              <w:rPr>
                <w:b/>
                <w:i/>
                <w:color w:val="244061" w:themeColor="accent1" w:themeShade="80"/>
                <w:sz w:val="24"/>
                <w:szCs w:val="24"/>
              </w:rPr>
              <w:t>вариат</w:t>
            </w:r>
            <w:proofErr w:type="spellEnd"/>
            <w:r w:rsidRPr="00976BFA">
              <w:rPr>
                <w:b/>
                <w:i/>
                <w:color w:val="244061" w:themeColor="accent1" w:themeShade="80"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976BFA" w:rsidRPr="00976BFA" w:rsidRDefault="00976BFA" w:rsidP="006C3B43">
            <w:pPr>
              <w:jc w:val="center"/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725" w:type="dxa"/>
            <w:shd w:val="clear" w:color="auto" w:fill="EAF1DD" w:themeFill="accent3" w:themeFillTint="33"/>
            <w:vAlign w:val="center"/>
          </w:tcPr>
          <w:p w:rsidR="00976BFA" w:rsidRPr="00976BFA" w:rsidRDefault="00976BFA" w:rsidP="006C3B43">
            <w:pPr>
              <w:jc w:val="center"/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6</w:t>
            </w:r>
          </w:p>
        </w:tc>
        <w:tc>
          <w:tcPr>
            <w:tcW w:w="3571" w:type="dxa"/>
            <w:shd w:val="clear" w:color="auto" w:fill="EAF1DD" w:themeFill="accent3" w:themeFillTint="33"/>
            <w:vAlign w:val="center"/>
          </w:tcPr>
          <w:p w:rsidR="00976BFA" w:rsidRPr="00976BFA" w:rsidRDefault="00976BFA" w:rsidP="00165BD1">
            <w:pPr>
              <w:pStyle w:val="a3"/>
              <w:rPr>
                <w:b/>
                <w:i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b/>
                <w:i/>
                <w:color w:val="244061" w:themeColor="accent1" w:themeShade="80"/>
                <w:sz w:val="24"/>
                <w:szCs w:val="24"/>
              </w:rPr>
              <w:t xml:space="preserve">Экологии и ландшафтного </w:t>
            </w:r>
            <w:r w:rsidRPr="00976BFA">
              <w:rPr>
                <w:b/>
                <w:i/>
                <w:color w:val="244061" w:themeColor="accent1" w:themeShade="80"/>
                <w:sz w:val="24"/>
                <w:szCs w:val="24"/>
              </w:rPr>
              <w:br/>
              <w:t>строительства, Общего земледелия, растениеводства и селекции</w:t>
            </w:r>
          </w:p>
        </w:tc>
        <w:tc>
          <w:tcPr>
            <w:tcW w:w="1647" w:type="dxa"/>
            <w:shd w:val="clear" w:color="auto" w:fill="EAF1DD" w:themeFill="accent3" w:themeFillTint="33"/>
          </w:tcPr>
          <w:p w:rsidR="00976BFA" w:rsidRPr="00976BFA" w:rsidRDefault="00976BFA" w:rsidP="00171AF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Мухина О.В.</w:t>
            </w:r>
          </w:p>
        </w:tc>
      </w:tr>
      <w:tr w:rsidR="00976BFA" w:rsidRPr="00976BFA" w:rsidTr="00165BD1">
        <w:trPr>
          <w:jc w:val="center"/>
        </w:trPr>
        <w:tc>
          <w:tcPr>
            <w:tcW w:w="2935" w:type="dxa"/>
            <w:shd w:val="clear" w:color="auto" w:fill="EAF1DD" w:themeFill="accent3" w:themeFillTint="33"/>
            <w:vAlign w:val="center"/>
          </w:tcPr>
          <w:p w:rsidR="00976BFA" w:rsidRPr="00976BFA" w:rsidRDefault="00976BFA" w:rsidP="00626A69">
            <w:pPr>
              <w:pStyle w:val="a3"/>
              <w:jc w:val="left"/>
              <w:rPr>
                <w:b/>
                <w:i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b/>
                <w:i/>
                <w:color w:val="244061" w:themeColor="accent1" w:themeShade="80"/>
                <w:sz w:val="24"/>
                <w:szCs w:val="24"/>
              </w:rPr>
              <w:t>Преддипломная  (</w:t>
            </w:r>
            <w:proofErr w:type="spellStart"/>
            <w:r w:rsidRPr="00976BFA">
              <w:rPr>
                <w:b/>
                <w:i/>
                <w:color w:val="244061" w:themeColor="accent1" w:themeShade="80"/>
                <w:sz w:val="24"/>
                <w:szCs w:val="24"/>
              </w:rPr>
              <w:t>вариат</w:t>
            </w:r>
            <w:proofErr w:type="spellEnd"/>
            <w:r w:rsidRPr="00976BFA">
              <w:rPr>
                <w:b/>
                <w:i/>
                <w:color w:val="244061" w:themeColor="accent1" w:themeShade="80"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976BFA" w:rsidRPr="00976BFA" w:rsidRDefault="00976BFA" w:rsidP="006C3B43">
            <w:pPr>
              <w:jc w:val="center"/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8</w:t>
            </w:r>
          </w:p>
        </w:tc>
        <w:tc>
          <w:tcPr>
            <w:tcW w:w="725" w:type="dxa"/>
            <w:shd w:val="clear" w:color="auto" w:fill="EAF1DD" w:themeFill="accent3" w:themeFillTint="33"/>
            <w:vAlign w:val="center"/>
          </w:tcPr>
          <w:p w:rsidR="00976BFA" w:rsidRPr="00976BFA" w:rsidRDefault="00976BFA" w:rsidP="006C3B43">
            <w:pPr>
              <w:jc w:val="center"/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  <w:t>3</w:t>
            </w:r>
          </w:p>
        </w:tc>
        <w:tc>
          <w:tcPr>
            <w:tcW w:w="3571" w:type="dxa"/>
            <w:shd w:val="clear" w:color="auto" w:fill="EAF1DD" w:themeFill="accent3" w:themeFillTint="33"/>
            <w:vAlign w:val="center"/>
          </w:tcPr>
          <w:p w:rsidR="00976BFA" w:rsidRPr="00976BFA" w:rsidRDefault="00976BFA" w:rsidP="00165BD1">
            <w:pPr>
              <w:pStyle w:val="a3"/>
              <w:rPr>
                <w:b/>
                <w:i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b/>
                <w:i/>
                <w:color w:val="244061" w:themeColor="accent1" w:themeShade="80"/>
                <w:sz w:val="24"/>
                <w:szCs w:val="24"/>
              </w:rPr>
              <w:t xml:space="preserve">Экологии и ландшафтного </w:t>
            </w:r>
            <w:r w:rsidRPr="00976BFA">
              <w:rPr>
                <w:b/>
                <w:i/>
                <w:color w:val="244061" w:themeColor="accent1" w:themeShade="80"/>
                <w:sz w:val="24"/>
                <w:szCs w:val="24"/>
              </w:rPr>
              <w:br/>
              <w:t>строительства, Общего земледелия, растениеводства и селекции</w:t>
            </w:r>
          </w:p>
        </w:tc>
        <w:tc>
          <w:tcPr>
            <w:tcW w:w="1647" w:type="dxa"/>
            <w:shd w:val="clear" w:color="auto" w:fill="EAF1DD" w:themeFill="accent3" w:themeFillTint="33"/>
          </w:tcPr>
          <w:p w:rsidR="00976BFA" w:rsidRPr="00976BFA" w:rsidRDefault="00976BFA" w:rsidP="00171AFA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976BFA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Науч. руководители</w:t>
            </w:r>
          </w:p>
        </w:tc>
      </w:tr>
    </w:tbl>
    <w:p w:rsidR="00B84BFB" w:rsidRPr="00A35497" w:rsidRDefault="00B84BFB" w:rsidP="00B84B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84BFB" w:rsidRPr="00A35497" w:rsidSect="00165BD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A4"/>
    <w:rsid w:val="00015AA4"/>
    <w:rsid w:val="000D0323"/>
    <w:rsid w:val="00165BD1"/>
    <w:rsid w:val="00171AFA"/>
    <w:rsid w:val="001F291D"/>
    <w:rsid w:val="002422D4"/>
    <w:rsid w:val="003E2728"/>
    <w:rsid w:val="005027D4"/>
    <w:rsid w:val="00511DA0"/>
    <w:rsid w:val="00626A69"/>
    <w:rsid w:val="006958C6"/>
    <w:rsid w:val="006C3B43"/>
    <w:rsid w:val="00976BFA"/>
    <w:rsid w:val="00A35497"/>
    <w:rsid w:val="00A77767"/>
    <w:rsid w:val="00AD0327"/>
    <w:rsid w:val="00B63C81"/>
    <w:rsid w:val="00B81B97"/>
    <w:rsid w:val="00B84BFB"/>
    <w:rsid w:val="00DB2924"/>
    <w:rsid w:val="00DF5785"/>
    <w:rsid w:val="00F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4BF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4B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24</cp:revision>
  <cp:lastPrinted>2019-07-16T09:16:00Z</cp:lastPrinted>
  <dcterms:created xsi:type="dcterms:W3CDTF">2018-11-14T05:50:00Z</dcterms:created>
  <dcterms:modified xsi:type="dcterms:W3CDTF">2021-08-31T17:40:00Z</dcterms:modified>
</cp:coreProperties>
</file>